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F7" w:rsidRPr="00111504" w:rsidRDefault="00111504" w:rsidP="000963F7">
      <w:pPr>
        <w:pStyle w:val="1"/>
        <w:spacing w:before="120" w:after="120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04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3360" behindDoc="1" locked="0" layoutInCell="1" allowOverlap="1" wp14:anchorId="188535CE" wp14:editId="496DECB6">
            <wp:simplePos x="0" y="0"/>
            <wp:positionH relativeFrom="column">
              <wp:posOffset>2677795</wp:posOffset>
            </wp:positionH>
            <wp:positionV relativeFrom="paragraph">
              <wp:posOffset>36830</wp:posOffset>
            </wp:positionV>
            <wp:extent cx="1311910" cy="1311910"/>
            <wp:effectExtent l="0" t="0" r="2540" b="2540"/>
            <wp:wrapNone/>
            <wp:docPr id="4" name="Рисунок 4" descr="D:\ОЦЕНКА_справочники\Шаблоны выходных форм_300913\Печать_АС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ЦЕНКА_справочники\Шаблоны выходных форм_300913\Печать_АС_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9" t="46591" r="25201" b="38636"/>
                    <a:stretch/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504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191EE9E5" wp14:editId="51FFBF9F">
            <wp:simplePos x="0" y="0"/>
            <wp:positionH relativeFrom="column">
              <wp:posOffset>3994785</wp:posOffset>
            </wp:positionH>
            <wp:positionV relativeFrom="paragraph">
              <wp:posOffset>-68580</wp:posOffset>
            </wp:positionV>
            <wp:extent cx="1358900" cy="1140460"/>
            <wp:effectExtent l="0" t="0" r="0" b="2540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F7" w:rsidRPr="0011150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963F7" w:rsidRPr="00111504" w:rsidRDefault="000963F7" w:rsidP="000963F7">
      <w:pPr>
        <w:pStyle w:val="1"/>
        <w:spacing w:before="120" w:after="120"/>
        <w:ind w:left="5670"/>
        <w:jc w:val="center"/>
        <w:rPr>
          <w:rFonts w:ascii="Times New Roman" w:hAnsi="Times New Roman" w:cs="Times New Roman"/>
        </w:rPr>
      </w:pPr>
      <w:r w:rsidRPr="00111504">
        <w:rPr>
          <w:rFonts w:ascii="Times New Roman" w:hAnsi="Times New Roman" w:cs="Times New Roman"/>
        </w:rPr>
        <w:t>Управляющий ООО «ГК «АвтоСпас»</w:t>
      </w:r>
    </w:p>
    <w:p w:rsidR="000963F7" w:rsidRPr="00111504" w:rsidRDefault="000963F7" w:rsidP="000963F7">
      <w:pPr>
        <w:pStyle w:val="1"/>
        <w:spacing w:before="120" w:after="120"/>
        <w:ind w:left="5670"/>
        <w:jc w:val="center"/>
        <w:rPr>
          <w:rFonts w:ascii="Times New Roman" w:hAnsi="Times New Roman" w:cs="Times New Roman"/>
        </w:rPr>
      </w:pPr>
      <w:r w:rsidRPr="00111504">
        <w:rPr>
          <w:rFonts w:ascii="Times New Roman" w:hAnsi="Times New Roman" w:cs="Times New Roman"/>
        </w:rPr>
        <w:t>________________/ Е.М.Шилов</w:t>
      </w:r>
    </w:p>
    <w:p w:rsidR="000963F7" w:rsidRPr="00111504" w:rsidRDefault="000963F7" w:rsidP="000963F7">
      <w:pPr>
        <w:pStyle w:val="1"/>
        <w:spacing w:before="120" w:after="120"/>
        <w:ind w:left="5670"/>
        <w:jc w:val="center"/>
        <w:rPr>
          <w:rFonts w:ascii="Times New Roman" w:hAnsi="Times New Roman" w:cs="Times New Roman"/>
        </w:rPr>
      </w:pPr>
      <w:r w:rsidRPr="00111504">
        <w:rPr>
          <w:rFonts w:ascii="Times New Roman" w:hAnsi="Times New Roman" w:cs="Times New Roman"/>
        </w:rPr>
        <w:t>«</w:t>
      </w:r>
      <w:r w:rsidR="00111504" w:rsidRPr="00111504">
        <w:rPr>
          <w:rFonts w:ascii="Times New Roman" w:hAnsi="Times New Roman" w:cs="Times New Roman"/>
        </w:rPr>
        <w:t>30</w:t>
      </w:r>
      <w:r w:rsidRPr="00111504">
        <w:rPr>
          <w:rFonts w:ascii="Times New Roman" w:hAnsi="Times New Roman" w:cs="Times New Roman"/>
        </w:rPr>
        <w:t xml:space="preserve">» </w:t>
      </w:r>
      <w:r w:rsidR="00EF3C72">
        <w:rPr>
          <w:rFonts w:ascii="Times New Roman" w:hAnsi="Times New Roman" w:cs="Times New Roman"/>
        </w:rPr>
        <w:t>сентября</w:t>
      </w:r>
      <w:r w:rsidRPr="00111504">
        <w:rPr>
          <w:rFonts w:ascii="Times New Roman" w:hAnsi="Times New Roman" w:cs="Times New Roman"/>
        </w:rPr>
        <w:t xml:space="preserve"> 2019 год</w:t>
      </w:r>
      <w:r w:rsidR="00111504" w:rsidRPr="00111504">
        <w:rPr>
          <w:rFonts w:ascii="Times New Roman" w:hAnsi="Times New Roman" w:cs="Times New Roman"/>
        </w:rPr>
        <w:t>а</w:t>
      </w:r>
    </w:p>
    <w:p w:rsidR="000963F7" w:rsidRPr="00111504" w:rsidRDefault="000963F7" w:rsidP="0054055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0C" w:rsidRPr="00111504" w:rsidRDefault="009E7C0C" w:rsidP="0054055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04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0963F7" w:rsidRPr="00111504" w:rsidRDefault="000963F7" w:rsidP="00540557">
      <w:pPr>
        <w:pStyle w:val="1"/>
        <w:jc w:val="center"/>
        <w:rPr>
          <w:rFonts w:ascii="Times New Roman" w:hAnsi="Times New Roman" w:cs="Times New Roman"/>
        </w:rPr>
      </w:pPr>
      <w:r w:rsidRPr="00111504">
        <w:rPr>
          <w:rFonts w:ascii="Times New Roman" w:hAnsi="Times New Roman" w:cs="Times New Roman"/>
        </w:rPr>
        <w:t>(</w:t>
      </w:r>
      <w:r w:rsidR="00111504" w:rsidRPr="00111504">
        <w:rPr>
          <w:rFonts w:ascii="Times New Roman" w:hAnsi="Times New Roman" w:cs="Times New Roman"/>
        </w:rPr>
        <w:t>4</w:t>
      </w:r>
      <w:r w:rsidRPr="00111504">
        <w:rPr>
          <w:rFonts w:ascii="Times New Roman" w:hAnsi="Times New Roman" w:cs="Times New Roman"/>
        </w:rPr>
        <w:t xml:space="preserve"> квартал 2019 года)</w:t>
      </w:r>
    </w:p>
    <w:p w:rsidR="00EA737F" w:rsidRPr="00111504" w:rsidRDefault="00EA737F" w:rsidP="00540557">
      <w:pPr>
        <w:pStyle w:val="1"/>
        <w:jc w:val="center"/>
        <w:rPr>
          <w:rFonts w:ascii="Times New Roman" w:hAnsi="Times New Roman" w:cs="Times New Roman"/>
          <w:b/>
        </w:rPr>
      </w:pPr>
    </w:p>
    <w:p w:rsidR="009E7C0C" w:rsidRPr="00111504" w:rsidRDefault="003F508D" w:rsidP="003F508D">
      <w:pPr>
        <w:pStyle w:val="1"/>
        <w:jc w:val="center"/>
        <w:rPr>
          <w:rFonts w:ascii="Times New Roman" w:hAnsi="Times New Roman" w:cs="Times New Roman"/>
          <w:b/>
        </w:rPr>
      </w:pPr>
      <w:r w:rsidRPr="00111504">
        <w:rPr>
          <w:rFonts w:ascii="Times New Roman" w:hAnsi="Times New Roman" w:cs="Times New Roman"/>
          <w:b/>
        </w:rPr>
        <w:t xml:space="preserve">1. </w:t>
      </w:r>
      <w:r w:rsidR="009E7C0C" w:rsidRPr="00111504">
        <w:rPr>
          <w:rFonts w:ascii="Times New Roman" w:hAnsi="Times New Roman" w:cs="Times New Roman"/>
          <w:b/>
        </w:rPr>
        <w:t>Расчет стоимости восстановительного ремонта (материального ущерба)</w:t>
      </w:r>
      <w:r w:rsidR="00850CE7" w:rsidRPr="00111504">
        <w:rPr>
          <w:rFonts w:ascii="Times New Roman" w:hAnsi="Times New Roman" w:cs="Times New Roman"/>
          <w:b/>
          <w:vertAlign w:val="superscript"/>
        </w:rPr>
        <w:t>1</w:t>
      </w:r>
    </w:p>
    <w:p w:rsidR="009E7C0C" w:rsidRPr="00111504" w:rsidRDefault="009E7C0C" w:rsidP="009E7C0C">
      <w:pPr>
        <w:pStyle w:val="1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0"/>
        <w:gridCol w:w="6551"/>
        <w:gridCol w:w="2465"/>
      </w:tblGrid>
      <w:tr w:rsidR="009E7C0C" w:rsidRPr="00111504" w:rsidTr="00DB04DA">
        <w:trPr>
          <w:trHeight w:val="454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DF585C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150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DF585C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150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DF585C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1504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9E7C0C" w:rsidRPr="00111504" w:rsidTr="00DB04DA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Осмотр транспортного средства с подготовкой Акта осмотра (без выезда эксперта)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850CE7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>- 1 категория сложности</w:t>
            </w:r>
            <w:r w:rsidR="00850CE7" w:rsidRPr="001115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CF3246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600</w:t>
            </w: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850CE7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>- 2 категория сложности</w:t>
            </w:r>
            <w:r w:rsidR="00850CE7" w:rsidRPr="001115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CF3246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8</w:t>
            </w:r>
            <w:r w:rsidR="009E7C0C"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850CE7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>- 3 категория сложности</w:t>
            </w:r>
            <w:r w:rsidR="00850CE7" w:rsidRPr="001115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0963F7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</w:t>
            </w:r>
            <w:r w:rsidR="000963F7" w:rsidRPr="00111504">
              <w:rPr>
                <w:rFonts w:ascii="Times New Roman" w:hAnsi="Times New Roman" w:cs="Times New Roman"/>
              </w:rPr>
              <w:t>1</w:t>
            </w:r>
            <w:r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Выезд эксперта на место осмотра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9E7C0C">
            <w:pPr>
              <w:pStyle w:val="1"/>
              <w:spacing w:before="60" w:after="60"/>
              <w:ind w:firstLine="496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Город Киров</w:t>
            </w:r>
            <w:bookmarkStart w:id="0" w:name="_GoBack"/>
            <w:bookmarkEnd w:id="0"/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0963F7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300</w:t>
            </w: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9E7C0C">
            <w:pPr>
              <w:pStyle w:val="1"/>
              <w:spacing w:before="60" w:after="60"/>
              <w:ind w:firstLine="496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Город К-Чепецк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0963F7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</w:t>
            </w:r>
            <w:r w:rsidR="000963F7" w:rsidRPr="00111504">
              <w:rPr>
                <w:rFonts w:ascii="Times New Roman" w:hAnsi="Times New Roman" w:cs="Times New Roman"/>
              </w:rPr>
              <w:t>5</w:t>
            </w:r>
            <w:r w:rsidRPr="00111504">
              <w:rPr>
                <w:rFonts w:ascii="Times New Roman" w:hAnsi="Times New Roman" w:cs="Times New Roman"/>
              </w:rPr>
              <w:t>0</w:t>
            </w:r>
          </w:p>
        </w:tc>
      </w:tr>
      <w:tr w:rsidR="009E7C0C" w:rsidRPr="00111504" w:rsidTr="00DB04DA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За административные границы городов Киров и К-Чепецк (расчет расстояния от ближайшего офиса Исполнителя туда и обратно).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BF39CA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</w:t>
            </w:r>
            <w:r w:rsidR="00BF39CA" w:rsidRPr="00111504">
              <w:rPr>
                <w:rFonts w:ascii="Times New Roman" w:hAnsi="Times New Roman" w:cs="Times New Roman"/>
              </w:rPr>
              <w:t xml:space="preserve">5 </w:t>
            </w:r>
            <w:r w:rsidRPr="00111504">
              <w:rPr>
                <w:rFonts w:ascii="Times New Roman" w:hAnsi="Times New Roman" w:cs="Times New Roman"/>
              </w:rPr>
              <w:t>руб./км</w:t>
            </w:r>
          </w:p>
        </w:tc>
      </w:tr>
      <w:tr w:rsidR="009E7C0C" w:rsidRPr="00111504" w:rsidTr="00DB04DA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9E7C0C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Расчет стоимости восстановительного ремонта с подготовкой Заключения эксперта (не включает осмотр ТС):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850CE7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>- 1 категория сложности</w:t>
            </w:r>
            <w:r w:rsidR="00850CE7" w:rsidRPr="001115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0963F7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</w:t>
            </w:r>
            <w:r w:rsidR="000963F7" w:rsidRPr="00111504">
              <w:rPr>
                <w:rFonts w:ascii="Times New Roman" w:hAnsi="Times New Roman" w:cs="Times New Roman"/>
              </w:rPr>
              <w:t>5</w:t>
            </w:r>
            <w:r w:rsidR="00E84615"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850CE7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>- 2 категория сложности</w:t>
            </w:r>
            <w:r w:rsidR="00850CE7" w:rsidRPr="001115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C5253D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25</w:t>
            </w:r>
            <w:r w:rsidR="00C5253D"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9E7C0C" w:rsidRPr="00111504" w:rsidTr="00DB04DA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850CE7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>- 3 категория сложности</w:t>
            </w:r>
            <w:r w:rsidR="00850CE7" w:rsidRPr="0011150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0963F7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415</w:t>
            </w:r>
            <w:r w:rsidR="00C5253D" w:rsidRPr="00111504">
              <w:rPr>
                <w:rFonts w:ascii="Times New Roman" w:hAnsi="Times New Roman" w:cs="Times New Roman"/>
              </w:rPr>
              <w:t>0</w:t>
            </w:r>
          </w:p>
        </w:tc>
      </w:tr>
      <w:tr w:rsidR="009E7C0C" w:rsidRPr="00111504" w:rsidTr="00DB04DA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Расчет утраты товарной стоимости (УТС) с подготовкой Заключения эксперта (включает расчет рыночной стоимости ТС; не включает осмотр ТС)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C5253D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23</w:t>
            </w:r>
            <w:r w:rsidR="00C5253D"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9E7C0C" w:rsidRPr="00111504" w:rsidTr="00DB04DA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Расчет стоимости годных остатков с подготовкой Заключения эксперта (включает расчет рыночной стоимости ТС; не включает расчет стоимости восстановительного ремонта и осмотр ТС)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0963F7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25</w:t>
            </w:r>
            <w:r w:rsidR="00C5253D"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9E7C0C" w:rsidRPr="00111504" w:rsidTr="00DB04DA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850CE7">
            <w:pPr>
              <w:pStyle w:val="1"/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>Расчет рыночной стоимости ТС на дату ДТП с подготовкой Заключения эксперта</w:t>
            </w:r>
            <w:r w:rsidR="00850CE7" w:rsidRPr="0011150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5253D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</w:t>
            </w:r>
            <w:r w:rsidR="00C5253D" w:rsidRPr="00111504">
              <w:rPr>
                <w:rFonts w:ascii="Times New Roman" w:hAnsi="Times New Roman" w:cs="Times New Roman"/>
              </w:rPr>
              <w:t>900</w:t>
            </w:r>
          </w:p>
        </w:tc>
      </w:tr>
      <w:tr w:rsidR="009E7C0C" w:rsidRPr="00111504" w:rsidTr="00DB04DA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Прочие задачи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0963F7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По факту затрат времени: </w:t>
            </w:r>
            <w:r w:rsidR="000963F7" w:rsidRPr="00111504">
              <w:rPr>
                <w:rFonts w:ascii="Times New Roman" w:hAnsi="Times New Roman" w:cs="Times New Roman"/>
              </w:rPr>
              <w:t>1100</w:t>
            </w:r>
            <w:r w:rsidRPr="00111504">
              <w:rPr>
                <w:rFonts w:ascii="Times New Roman" w:hAnsi="Times New Roman" w:cs="Times New Roman"/>
              </w:rPr>
              <w:t xml:space="preserve"> руб. н-</w:t>
            </w:r>
            <w:r w:rsidRPr="00111504">
              <w:rPr>
                <w:rFonts w:ascii="Times New Roman" w:hAnsi="Times New Roman" w:cs="Times New Roman"/>
              </w:rPr>
              <w:lastRenderedPageBreak/>
              <w:t>час работы эксперта</w:t>
            </w:r>
          </w:p>
        </w:tc>
      </w:tr>
    </w:tbl>
    <w:p w:rsidR="009E7C0C" w:rsidRPr="00111504" w:rsidRDefault="009E7C0C" w:rsidP="009E7C0C">
      <w:pPr>
        <w:pStyle w:val="1"/>
        <w:rPr>
          <w:rFonts w:ascii="Times New Roman" w:hAnsi="Times New Roman" w:cs="Times New Roman"/>
        </w:rPr>
      </w:pPr>
    </w:p>
    <w:p w:rsidR="000963F7" w:rsidRPr="00111504" w:rsidRDefault="000963F7" w:rsidP="000963F7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</w:rPr>
      </w:pPr>
      <w:r w:rsidRPr="00111504">
        <w:rPr>
          <w:rFonts w:ascii="Times New Roman" w:hAnsi="Times New Roman" w:cs="Times New Roman"/>
          <w:b/>
          <w:sz w:val="24"/>
        </w:rPr>
        <w:t xml:space="preserve">2. Справки  для полиции (опеки и попечительства, </w:t>
      </w:r>
      <w:proofErr w:type="spellStart"/>
      <w:r w:rsidRPr="00111504">
        <w:rPr>
          <w:rFonts w:ascii="Times New Roman" w:hAnsi="Times New Roman" w:cs="Times New Roman"/>
          <w:b/>
          <w:sz w:val="24"/>
        </w:rPr>
        <w:t>Ростехнадзора</w:t>
      </w:r>
      <w:proofErr w:type="spellEnd"/>
      <w:r w:rsidRPr="00111504">
        <w:rPr>
          <w:rFonts w:ascii="Times New Roman" w:hAnsi="Times New Roman" w:cs="Times New Roman"/>
          <w:b/>
          <w:sz w:val="24"/>
        </w:rPr>
        <w:t xml:space="preserve">) </w:t>
      </w:r>
    </w:p>
    <w:p w:rsidR="000963F7" w:rsidRPr="00111504" w:rsidRDefault="000963F7" w:rsidP="000963F7">
      <w:pPr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03"/>
        <w:gridCol w:w="3393"/>
      </w:tblGrid>
      <w:tr w:rsidR="000963F7" w:rsidRPr="00111504" w:rsidTr="00D26690">
        <w:trPr>
          <w:trHeight w:val="454"/>
        </w:trPr>
        <w:tc>
          <w:tcPr>
            <w:tcW w:w="3303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Стоимость, руб.</w:t>
            </w:r>
          </w:p>
        </w:tc>
      </w:tr>
      <w:tr w:rsidR="000963F7" w:rsidRPr="00111504" w:rsidTr="000963F7">
        <w:trPr>
          <w:trHeight w:val="510"/>
        </w:trPr>
        <w:tc>
          <w:tcPr>
            <w:tcW w:w="3303" w:type="pct"/>
            <w:vAlign w:val="center"/>
          </w:tcPr>
          <w:p w:rsidR="000963F7" w:rsidRPr="00111504" w:rsidRDefault="000963F7" w:rsidP="000963F7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Справка для полиции об ущербе (без выезда)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0963F7" w:rsidRPr="00111504" w:rsidTr="000963F7">
        <w:trPr>
          <w:trHeight w:val="510"/>
        </w:trPr>
        <w:tc>
          <w:tcPr>
            <w:tcW w:w="3303" w:type="pct"/>
            <w:vAlign w:val="center"/>
          </w:tcPr>
          <w:p w:rsidR="000963F7" w:rsidRPr="00111504" w:rsidRDefault="000963F7" w:rsidP="000963F7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Справка для опеки и попечительства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См. Оценка имущества для целей наследования</w:t>
            </w:r>
          </w:p>
        </w:tc>
      </w:tr>
      <w:tr w:rsidR="000963F7" w:rsidRPr="00111504" w:rsidTr="000963F7">
        <w:trPr>
          <w:trHeight w:val="510"/>
        </w:trPr>
        <w:tc>
          <w:tcPr>
            <w:tcW w:w="3303" w:type="pct"/>
            <w:vAlign w:val="center"/>
          </w:tcPr>
          <w:p w:rsidR="000963F7" w:rsidRPr="00111504" w:rsidRDefault="000963F7" w:rsidP="00D26690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 xml:space="preserve">Справка для </w:t>
            </w:r>
            <w:proofErr w:type="spellStart"/>
            <w:r w:rsidRPr="00111504">
              <w:rPr>
                <w:rFonts w:ascii="Times New Roman" w:hAnsi="Times New Roman" w:cs="Times New Roman"/>
                <w:sz w:val="24"/>
              </w:rPr>
              <w:t>Ростехнадзора</w:t>
            </w:r>
            <w:proofErr w:type="spellEnd"/>
          </w:p>
        </w:tc>
        <w:tc>
          <w:tcPr>
            <w:tcW w:w="1697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1300</w:t>
            </w:r>
          </w:p>
        </w:tc>
      </w:tr>
    </w:tbl>
    <w:p w:rsidR="000963F7" w:rsidRPr="00111504" w:rsidRDefault="000963F7" w:rsidP="000963F7">
      <w:pPr>
        <w:rPr>
          <w:rFonts w:ascii="Times New Roman" w:hAnsi="Times New Roman" w:cs="Times New Roman"/>
        </w:rPr>
      </w:pPr>
    </w:p>
    <w:p w:rsidR="00DF585C" w:rsidRPr="00111504" w:rsidRDefault="000963F7" w:rsidP="003F508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</w:rPr>
      </w:pPr>
      <w:r w:rsidRPr="00111504">
        <w:rPr>
          <w:rFonts w:ascii="Times New Roman" w:hAnsi="Times New Roman" w:cs="Times New Roman"/>
          <w:b/>
          <w:sz w:val="24"/>
        </w:rPr>
        <w:t>3</w:t>
      </w:r>
      <w:r w:rsidR="003F508D" w:rsidRPr="00111504">
        <w:rPr>
          <w:rFonts w:ascii="Times New Roman" w:hAnsi="Times New Roman" w:cs="Times New Roman"/>
          <w:b/>
          <w:sz w:val="24"/>
        </w:rPr>
        <w:t xml:space="preserve">. </w:t>
      </w:r>
      <w:r w:rsidR="00DF585C" w:rsidRPr="00111504">
        <w:rPr>
          <w:rFonts w:ascii="Times New Roman" w:hAnsi="Times New Roman" w:cs="Times New Roman"/>
          <w:b/>
          <w:sz w:val="24"/>
        </w:rPr>
        <w:t>Оценка имущества для целей наследования</w:t>
      </w:r>
      <w:r w:rsidR="00430D1F" w:rsidRPr="00111504">
        <w:rPr>
          <w:rFonts w:ascii="Times New Roman" w:hAnsi="Times New Roman" w:cs="Times New Roman"/>
          <w:sz w:val="24"/>
          <w:vertAlign w:val="superscript"/>
        </w:rPr>
        <w:t>4</w:t>
      </w:r>
    </w:p>
    <w:p w:rsidR="00DF585C" w:rsidRPr="00111504" w:rsidRDefault="00DF585C" w:rsidP="00DF585C">
      <w:pPr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03"/>
        <w:gridCol w:w="3393"/>
      </w:tblGrid>
      <w:tr w:rsidR="00DF585C" w:rsidRPr="00111504" w:rsidTr="000963F7">
        <w:trPr>
          <w:trHeight w:val="454"/>
        </w:trPr>
        <w:tc>
          <w:tcPr>
            <w:tcW w:w="3303" w:type="pct"/>
            <w:vAlign w:val="center"/>
          </w:tcPr>
          <w:p w:rsidR="00DF585C" w:rsidRPr="00111504" w:rsidRDefault="00DF585C" w:rsidP="00DF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697" w:type="pct"/>
            <w:vAlign w:val="center"/>
          </w:tcPr>
          <w:p w:rsidR="00DF585C" w:rsidRPr="00111504" w:rsidRDefault="00DF585C" w:rsidP="00DF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Стоимость, руб.</w:t>
            </w:r>
          </w:p>
        </w:tc>
      </w:tr>
      <w:tr w:rsidR="00DF585C" w:rsidRPr="00111504" w:rsidTr="000963F7">
        <w:trPr>
          <w:trHeight w:val="454"/>
        </w:trPr>
        <w:tc>
          <w:tcPr>
            <w:tcW w:w="3303" w:type="pct"/>
            <w:vAlign w:val="center"/>
          </w:tcPr>
          <w:p w:rsidR="00DF585C" w:rsidRPr="00111504" w:rsidRDefault="00BF39CA" w:rsidP="00BF39CA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 xml:space="preserve">Транспортное средство (автомобиль, </w:t>
            </w:r>
            <w:r w:rsidR="000963F7" w:rsidRPr="00111504">
              <w:rPr>
                <w:rFonts w:ascii="Times New Roman" w:hAnsi="Times New Roman" w:cs="Times New Roman"/>
                <w:sz w:val="24"/>
              </w:rPr>
              <w:t xml:space="preserve">мотоцикл, </w:t>
            </w:r>
            <w:r w:rsidRPr="00111504">
              <w:rPr>
                <w:rFonts w:ascii="Times New Roman" w:hAnsi="Times New Roman" w:cs="Times New Roman"/>
                <w:sz w:val="24"/>
              </w:rPr>
              <w:t>прицеп)</w:t>
            </w:r>
          </w:p>
        </w:tc>
        <w:tc>
          <w:tcPr>
            <w:tcW w:w="1697" w:type="pct"/>
            <w:vAlign w:val="center"/>
          </w:tcPr>
          <w:p w:rsidR="00DF585C" w:rsidRPr="00111504" w:rsidRDefault="00BF39CA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1300</w:t>
            </w:r>
          </w:p>
        </w:tc>
      </w:tr>
      <w:tr w:rsidR="000963F7" w:rsidRPr="00111504" w:rsidTr="000963F7">
        <w:trPr>
          <w:trHeight w:val="454"/>
        </w:trPr>
        <w:tc>
          <w:tcPr>
            <w:tcW w:w="3303" w:type="pct"/>
            <w:vAlign w:val="center"/>
          </w:tcPr>
          <w:p w:rsidR="000963F7" w:rsidRPr="00111504" w:rsidRDefault="000963F7" w:rsidP="0022792E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Спецтехника (трактор, комбайн, иное)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227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1800</w:t>
            </w:r>
          </w:p>
        </w:tc>
      </w:tr>
      <w:tr w:rsidR="00111504" w:rsidRPr="00111504" w:rsidTr="000963F7">
        <w:trPr>
          <w:trHeight w:val="454"/>
        </w:trPr>
        <w:tc>
          <w:tcPr>
            <w:tcW w:w="3303" w:type="pct"/>
            <w:vAlign w:val="center"/>
          </w:tcPr>
          <w:p w:rsidR="00111504" w:rsidRPr="00111504" w:rsidRDefault="00111504" w:rsidP="00227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Оружие (с единицы)</w:t>
            </w:r>
          </w:p>
        </w:tc>
        <w:tc>
          <w:tcPr>
            <w:tcW w:w="1697" w:type="pct"/>
            <w:vAlign w:val="center"/>
          </w:tcPr>
          <w:p w:rsidR="00111504" w:rsidRPr="00111504" w:rsidRDefault="00111504" w:rsidP="00227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</w:tr>
      <w:tr w:rsidR="000963F7" w:rsidRPr="00111504" w:rsidTr="000963F7">
        <w:trPr>
          <w:trHeight w:val="454"/>
        </w:trPr>
        <w:tc>
          <w:tcPr>
            <w:tcW w:w="3303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гаража (ямы)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1600</w:t>
            </w:r>
          </w:p>
        </w:tc>
      </w:tr>
      <w:tr w:rsidR="000963F7" w:rsidRPr="00111504" w:rsidTr="000963F7">
        <w:trPr>
          <w:trHeight w:val="454"/>
        </w:trPr>
        <w:tc>
          <w:tcPr>
            <w:tcW w:w="3303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квартиры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1700</w:t>
            </w:r>
          </w:p>
        </w:tc>
      </w:tr>
      <w:tr w:rsidR="000963F7" w:rsidRPr="00111504" w:rsidTr="000963F7">
        <w:trPr>
          <w:trHeight w:val="454"/>
        </w:trPr>
        <w:tc>
          <w:tcPr>
            <w:tcW w:w="3303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земли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09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1800</w:t>
            </w:r>
          </w:p>
        </w:tc>
      </w:tr>
      <w:tr w:rsidR="000963F7" w:rsidRPr="00111504" w:rsidTr="000963F7">
        <w:trPr>
          <w:trHeight w:val="454"/>
        </w:trPr>
        <w:tc>
          <w:tcPr>
            <w:tcW w:w="3303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дома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2500</w:t>
            </w:r>
          </w:p>
        </w:tc>
      </w:tr>
      <w:tr w:rsidR="000963F7" w:rsidRPr="00111504" w:rsidTr="000963F7">
        <w:trPr>
          <w:trHeight w:val="454"/>
        </w:trPr>
        <w:tc>
          <w:tcPr>
            <w:tcW w:w="3303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акций одного предприятия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</w:tbl>
    <w:p w:rsidR="007456A2" w:rsidRPr="00111504" w:rsidRDefault="007456A2" w:rsidP="00DF585C">
      <w:pPr>
        <w:rPr>
          <w:rFonts w:ascii="Times New Roman" w:hAnsi="Times New Roman" w:cs="Times New Roman"/>
        </w:rPr>
      </w:pPr>
    </w:p>
    <w:p w:rsidR="007456A2" w:rsidRPr="00111504" w:rsidRDefault="000963F7" w:rsidP="003F508D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vertAlign w:val="superscript"/>
        </w:rPr>
      </w:pPr>
      <w:r w:rsidRPr="00111504">
        <w:rPr>
          <w:rFonts w:ascii="Times New Roman" w:hAnsi="Times New Roman" w:cs="Times New Roman"/>
          <w:b/>
          <w:sz w:val="24"/>
        </w:rPr>
        <w:t>4</w:t>
      </w:r>
      <w:r w:rsidR="003F508D" w:rsidRPr="00111504">
        <w:rPr>
          <w:rFonts w:ascii="Times New Roman" w:hAnsi="Times New Roman" w:cs="Times New Roman"/>
          <w:b/>
          <w:sz w:val="24"/>
        </w:rPr>
        <w:t xml:space="preserve">. </w:t>
      </w:r>
      <w:r w:rsidRPr="00111504">
        <w:rPr>
          <w:rFonts w:ascii="Times New Roman" w:hAnsi="Times New Roman" w:cs="Times New Roman"/>
          <w:b/>
          <w:sz w:val="24"/>
        </w:rPr>
        <w:t>А</w:t>
      </w:r>
      <w:r w:rsidR="007456A2" w:rsidRPr="00111504">
        <w:rPr>
          <w:rFonts w:ascii="Times New Roman" w:hAnsi="Times New Roman" w:cs="Times New Roman"/>
          <w:b/>
          <w:sz w:val="24"/>
        </w:rPr>
        <w:t>втотехническая экспертиза</w:t>
      </w:r>
      <w:r w:rsidR="00430D1F" w:rsidRPr="00111504">
        <w:rPr>
          <w:rFonts w:ascii="Times New Roman" w:hAnsi="Times New Roman" w:cs="Times New Roman"/>
          <w:sz w:val="24"/>
          <w:vertAlign w:val="superscript"/>
        </w:rPr>
        <w:t>5</w:t>
      </w:r>
    </w:p>
    <w:p w:rsidR="007456A2" w:rsidRPr="00111504" w:rsidRDefault="007456A2" w:rsidP="007456A2">
      <w:pPr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03"/>
        <w:gridCol w:w="3393"/>
      </w:tblGrid>
      <w:tr w:rsidR="007456A2" w:rsidRPr="00111504" w:rsidTr="000963F7">
        <w:trPr>
          <w:trHeight w:val="454"/>
        </w:trPr>
        <w:tc>
          <w:tcPr>
            <w:tcW w:w="3303" w:type="pct"/>
            <w:vAlign w:val="center"/>
          </w:tcPr>
          <w:p w:rsidR="007456A2" w:rsidRPr="00111504" w:rsidRDefault="007456A2" w:rsidP="00CF3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697" w:type="pct"/>
            <w:vAlign w:val="center"/>
          </w:tcPr>
          <w:p w:rsidR="007456A2" w:rsidRPr="00111504" w:rsidRDefault="007456A2" w:rsidP="00CF3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Стоимость, руб.</w:t>
            </w:r>
          </w:p>
        </w:tc>
      </w:tr>
      <w:tr w:rsidR="000963F7" w:rsidRPr="00111504" w:rsidTr="000963F7">
        <w:trPr>
          <w:trHeight w:val="737"/>
        </w:trPr>
        <w:tc>
          <w:tcPr>
            <w:tcW w:w="3303" w:type="pct"/>
            <w:vAlign w:val="center"/>
          </w:tcPr>
          <w:p w:rsidR="000963F7" w:rsidRPr="00111504" w:rsidRDefault="000963F7" w:rsidP="00CF3246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Исследование следов на транспортных средствах и месте ДТП (транспортно-</w:t>
            </w:r>
            <w:proofErr w:type="spellStart"/>
            <w:r w:rsidRPr="00111504">
              <w:rPr>
                <w:rFonts w:ascii="Times New Roman" w:hAnsi="Times New Roman" w:cs="Times New Roman"/>
                <w:sz w:val="24"/>
              </w:rPr>
              <w:t>трасологическое</w:t>
            </w:r>
            <w:proofErr w:type="spellEnd"/>
            <w:r w:rsidRPr="00111504">
              <w:rPr>
                <w:rFonts w:ascii="Times New Roman" w:hAnsi="Times New Roman" w:cs="Times New Roman"/>
                <w:sz w:val="24"/>
              </w:rPr>
              <w:t xml:space="preserve"> исследование)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09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от 5500</w:t>
            </w:r>
          </w:p>
        </w:tc>
      </w:tr>
      <w:tr w:rsidR="000963F7" w:rsidRPr="00111504" w:rsidTr="000963F7">
        <w:trPr>
          <w:trHeight w:val="737"/>
        </w:trPr>
        <w:tc>
          <w:tcPr>
            <w:tcW w:w="3303" w:type="pct"/>
            <w:vAlign w:val="center"/>
          </w:tcPr>
          <w:p w:rsidR="000963F7" w:rsidRPr="00111504" w:rsidRDefault="000963F7" w:rsidP="00CF3246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Исследование технического состояния дороги, дорожных условий на месте ДТП (дорожно-транспортное исследование)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E84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от 5500</w:t>
            </w:r>
          </w:p>
        </w:tc>
      </w:tr>
      <w:tr w:rsidR="000963F7" w:rsidRPr="00111504" w:rsidTr="000963F7">
        <w:trPr>
          <w:trHeight w:val="737"/>
        </w:trPr>
        <w:tc>
          <w:tcPr>
            <w:tcW w:w="3303" w:type="pct"/>
            <w:vAlign w:val="center"/>
          </w:tcPr>
          <w:p w:rsidR="000963F7" w:rsidRPr="00111504" w:rsidRDefault="000963F7" w:rsidP="00CF3246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Исследование обстоятельств ДТП</w:t>
            </w:r>
          </w:p>
        </w:tc>
        <w:tc>
          <w:tcPr>
            <w:tcW w:w="1697" w:type="pct"/>
            <w:vAlign w:val="center"/>
          </w:tcPr>
          <w:p w:rsidR="000963F7" w:rsidRPr="00111504" w:rsidRDefault="000963F7" w:rsidP="00E84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от 5500</w:t>
            </w:r>
          </w:p>
        </w:tc>
      </w:tr>
    </w:tbl>
    <w:p w:rsidR="007456A2" w:rsidRPr="00111504" w:rsidRDefault="007456A2" w:rsidP="007456A2">
      <w:pPr>
        <w:rPr>
          <w:rFonts w:ascii="Times New Roman" w:hAnsi="Times New Roman" w:cs="Times New Roman"/>
        </w:rPr>
      </w:pPr>
    </w:p>
    <w:p w:rsidR="00F545F0" w:rsidRPr="00111504" w:rsidRDefault="00F545F0" w:rsidP="00F545F0">
      <w:pPr>
        <w:tabs>
          <w:tab w:val="left" w:pos="4095"/>
        </w:tabs>
        <w:spacing w:before="120" w:after="60"/>
        <w:jc w:val="both"/>
        <w:rPr>
          <w:rFonts w:ascii="Times New Roman" w:hAnsi="Times New Roman" w:cs="Times New Roman"/>
          <w:b/>
          <w:szCs w:val="20"/>
        </w:rPr>
      </w:pPr>
      <w:r w:rsidRPr="00111504">
        <w:rPr>
          <w:rFonts w:ascii="Times New Roman" w:hAnsi="Times New Roman" w:cs="Times New Roman"/>
          <w:b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10E6" wp14:editId="1C00351A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647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85710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1.9pt" to="50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F545F0" w:rsidRPr="00111504" w:rsidRDefault="00F545F0" w:rsidP="00850CE7">
      <w:pPr>
        <w:tabs>
          <w:tab w:val="left" w:pos="4095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111504">
        <w:rPr>
          <w:rFonts w:ascii="Times New Roman" w:hAnsi="Times New Roman" w:cs="Times New Roman"/>
          <w:b/>
          <w:sz w:val="24"/>
        </w:rPr>
        <w:t>Примечание:</w:t>
      </w:r>
    </w:p>
    <w:p w:rsidR="00850CE7" w:rsidRPr="00111504" w:rsidRDefault="00850CE7" w:rsidP="00850CE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11504">
        <w:rPr>
          <w:rFonts w:ascii="Times New Roman" w:hAnsi="Times New Roman" w:cs="Times New Roman"/>
          <w:sz w:val="20"/>
          <w:szCs w:val="20"/>
        </w:rPr>
        <w:t>1. Стоимость услуги приведена для легкового автомобиля.</w:t>
      </w:r>
      <w:r w:rsidR="0086270B" w:rsidRPr="00111504">
        <w:rPr>
          <w:rFonts w:ascii="Times New Roman" w:hAnsi="Times New Roman" w:cs="Times New Roman"/>
          <w:sz w:val="20"/>
          <w:szCs w:val="20"/>
        </w:rPr>
        <w:t xml:space="preserve"> Для расчета стоимости восстановительного ремонта (материального ущерба) грузового автомобиля, автобуса, специального (специализированного) транспортного средства, прицепа (полуприцепа), мотоцикла (мотороллера, снегохода, </w:t>
      </w:r>
      <w:proofErr w:type="spellStart"/>
      <w:r w:rsidR="0086270B" w:rsidRPr="00111504">
        <w:rPr>
          <w:rFonts w:ascii="Times New Roman" w:hAnsi="Times New Roman" w:cs="Times New Roman"/>
          <w:sz w:val="20"/>
          <w:szCs w:val="20"/>
        </w:rPr>
        <w:t>квадроцикла</w:t>
      </w:r>
      <w:proofErr w:type="spellEnd"/>
      <w:r w:rsidR="0086270B" w:rsidRPr="00111504">
        <w:rPr>
          <w:rFonts w:ascii="Times New Roman" w:hAnsi="Times New Roman" w:cs="Times New Roman"/>
          <w:sz w:val="20"/>
          <w:szCs w:val="20"/>
        </w:rPr>
        <w:t xml:space="preserve">) может быть применен коэффициент по сложности работы в диапазоне: </w:t>
      </w:r>
      <w:r w:rsidR="00EB0B47" w:rsidRPr="00111504">
        <w:rPr>
          <w:rFonts w:ascii="Times New Roman" w:hAnsi="Times New Roman" w:cs="Times New Roman"/>
          <w:sz w:val="20"/>
          <w:szCs w:val="20"/>
        </w:rPr>
        <w:t>0,9</w:t>
      </w:r>
      <w:r w:rsidR="0086270B" w:rsidRPr="00111504">
        <w:rPr>
          <w:rFonts w:ascii="Times New Roman" w:hAnsi="Times New Roman" w:cs="Times New Roman"/>
          <w:sz w:val="20"/>
          <w:szCs w:val="20"/>
        </w:rPr>
        <w:t xml:space="preserve"> </w:t>
      </w:r>
      <w:r w:rsidR="0086270B" w:rsidRPr="00111504">
        <w:rPr>
          <w:rFonts w:ascii="Times New Roman" w:hAnsi="Times New Roman" w:cs="Times New Roman"/>
          <w:sz w:val="20"/>
          <w:szCs w:val="20"/>
        </w:rPr>
        <w:sym w:font="Symbol" w:char="F0B8"/>
      </w:r>
      <w:r w:rsidR="0086270B" w:rsidRPr="00111504">
        <w:rPr>
          <w:rFonts w:ascii="Times New Roman" w:hAnsi="Times New Roman" w:cs="Times New Roman"/>
          <w:sz w:val="20"/>
          <w:szCs w:val="20"/>
        </w:rPr>
        <w:t xml:space="preserve"> 3,0.</w:t>
      </w:r>
    </w:p>
    <w:p w:rsidR="00F545F0" w:rsidRPr="00111504" w:rsidRDefault="00850CE7" w:rsidP="00F545F0">
      <w:pPr>
        <w:tabs>
          <w:tab w:val="left" w:pos="4095"/>
        </w:tabs>
        <w:spacing w:before="120" w:after="60"/>
        <w:jc w:val="both"/>
        <w:rPr>
          <w:rFonts w:ascii="Times New Roman" w:hAnsi="Times New Roman" w:cs="Times New Roman"/>
          <w:szCs w:val="20"/>
        </w:rPr>
      </w:pPr>
      <w:r w:rsidRPr="00111504">
        <w:rPr>
          <w:rFonts w:ascii="Times New Roman" w:hAnsi="Times New Roman" w:cs="Times New Roman"/>
          <w:szCs w:val="20"/>
        </w:rPr>
        <w:t>2</w:t>
      </w:r>
      <w:r w:rsidR="00F545F0" w:rsidRPr="00111504">
        <w:rPr>
          <w:rFonts w:ascii="Times New Roman" w:hAnsi="Times New Roman" w:cs="Times New Roman"/>
          <w:szCs w:val="20"/>
        </w:rPr>
        <w:t>. Признаки категории сложности (при наличии одного из признаков, либо их совокупности):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3333"/>
        <w:gridCol w:w="3333"/>
      </w:tblGrid>
      <w:tr w:rsidR="00F545F0" w:rsidRPr="00111504" w:rsidTr="00DB04DA">
        <w:trPr>
          <w:trHeight w:val="454"/>
        </w:trPr>
        <w:tc>
          <w:tcPr>
            <w:tcW w:w="1666" w:type="pct"/>
            <w:shd w:val="clear" w:color="auto" w:fill="FFFFFF"/>
            <w:vAlign w:val="center"/>
          </w:tcPr>
          <w:p w:rsidR="00F545F0" w:rsidRPr="00111504" w:rsidRDefault="00F545F0" w:rsidP="003114C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>1 категория сложности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545F0" w:rsidRPr="00111504" w:rsidRDefault="00F545F0" w:rsidP="003114C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>2 категория сложности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545F0" w:rsidRPr="00111504" w:rsidRDefault="00F545F0" w:rsidP="003114C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>3 категория сложности</w:t>
            </w:r>
          </w:p>
        </w:tc>
      </w:tr>
      <w:tr w:rsidR="000963F7" w:rsidRPr="00111504" w:rsidTr="00DB04DA">
        <w:trPr>
          <w:trHeight w:val="370"/>
        </w:trPr>
        <w:tc>
          <w:tcPr>
            <w:tcW w:w="1666" w:type="pct"/>
            <w:shd w:val="clear" w:color="auto" w:fill="FFFFFF"/>
            <w:vAlign w:val="center"/>
          </w:tcPr>
          <w:p w:rsidR="000963F7" w:rsidRPr="00111504" w:rsidRDefault="000963F7" w:rsidP="00D26690">
            <w:pPr>
              <w:tabs>
                <w:tab w:val="left" w:pos="4095"/>
              </w:tabs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lastRenderedPageBreak/>
              <w:t xml:space="preserve">Отсутствие перекоса. </w:t>
            </w:r>
          </w:p>
          <w:p w:rsidR="000963F7" w:rsidRPr="00111504" w:rsidRDefault="000963F7" w:rsidP="00D26690">
            <w:pPr>
              <w:tabs>
                <w:tab w:val="left" w:pos="4095"/>
              </w:tabs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>Повреждение не более 5 элементов.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0963F7" w:rsidRPr="00111504" w:rsidRDefault="000963F7" w:rsidP="00D26690">
            <w:pPr>
              <w:tabs>
                <w:tab w:val="left" w:pos="4095"/>
              </w:tabs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 xml:space="preserve">Наличие перекоса проема, несложного перекоса. </w:t>
            </w:r>
          </w:p>
          <w:p w:rsidR="000963F7" w:rsidRPr="00111504" w:rsidRDefault="000963F7" w:rsidP="00D26690">
            <w:pPr>
              <w:tabs>
                <w:tab w:val="left" w:pos="4095"/>
              </w:tabs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>Повреждение более 5 элементов.</w:t>
            </w:r>
          </w:p>
          <w:p w:rsidR="000963F7" w:rsidRPr="00111504" w:rsidRDefault="000963F7" w:rsidP="00D26690">
            <w:pPr>
              <w:tabs>
                <w:tab w:val="left" w:pos="4095"/>
              </w:tabs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>Ремонт трансмиссии.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0963F7" w:rsidRPr="00111504" w:rsidRDefault="000963F7" w:rsidP="00D26690">
            <w:pPr>
              <w:tabs>
                <w:tab w:val="left" w:pos="4095"/>
              </w:tabs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 xml:space="preserve">Наличие сложного, особо сложного перекоса. </w:t>
            </w:r>
          </w:p>
          <w:p w:rsidR="000963F7" w:rsidRPr="00111504" w:rsidRDefault="000963F7" w:rsidP="00D26690">
            <w:pPr>
              <w:tabs>
                <w:tab w:val="left" w:pos="4095"/>
              </w:tabs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>Ремонт двигателя в объеме капитального ремонта.</w:t>
            </w:r>
          </w:p>
          <w:p w:rsidR="000963F7" w:rsidRPr="00111504" w:rsidRDefault="000963F7" w:rsidP="00D26690">
            <w:pPr>
              <w:tabs>
                <w:tab w:val="left" w:pos="4095"/>
              </w:tabs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111504">
              <w:rPr>
                <w:rFonts w:ascii="Times New Roman" w:hAnsi="Times New Roman" w:cs="Times New Roman"/>
                <w:szCs w:val="20"/>
              </w:rPr>
              <w:t>Замена рамы.</w:t>
            </w:r>
          </w:p>
        </w:tc>
      </w:tr>
    </w:tbl>
    <w:p w:rsidR="00F545F0" w:rsidRPr="00111504" w:rsidRDefault="00F545F0" w:rsidP="00F545F0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F545F0" w:rsidRPr="00111504" w:rsidRDefault="00850CE7" w:rsidP="00F545F0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11504">
        <w:rPr>
          <w:rFonts w:ascii="Times New Roman" w:hAnsi="Times New Roman" w:cs="Times New Roman"/>
          <w:sz w:val="20"/>
          <w:szCs w:val="20"/>
        </w:rPr>
        <w:t>3</w:t>
      </w:r>
      <w:r w:rsidR="00F545F0" w:rsidRPr="00111504">
        <w:rPr>
          <w:rFonts w:ascii="Times New Roman" w:hAnsi="Times New Roman" w:cs="Times New Roman"/>
          <w:sz w:val="20"/>
          <w:szCs w:val="20"/>
        </w:rPr>
        <w:t>. Исключает цели, предусмотренные Федеральным законом «Об оценочной деятельности в Российской Федерации» от 29.07.1998 N 135-ФЗ.</w:t>
      </w:r>
    </w:p>
    <w:p w:rsidR="00430D1F" w:rsidRPr="00111504" w:rsidRDefault="00430D1F" w:rsidP="00F545F0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430D1F" w:rsidRPr="00111504" w:rsidRDefault="00430D1F" w:rsidP="00F545F0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11504">
        <w:rPr>
          <w:rFonts w:ascii="Times New Roman" w:hAnsi="Times New Roman" w:cs="Times New Roman"/>
          <w:sz w:val="20"/>
          <w:szCs w:val="20"/>
        </w:rPr>
        <w:t>4. На одну дату оценки.</w:t>
      </w:r>
    </w:p>
    <w:p w:rsidR="00F545F0" w:rsidRPr="00111504" w:rsidRDefault="00F545F0" w:rsidP="00F545F0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F545F0" w:rsidRPr="00111504" w:rsidRDefault="00430D1F" w:rsidP="00F545F0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11504">
        <w:rPr>
          <w:rFonts w:ascii="Times New Roman" w:hAnsi="Times New Roman" w:cs="Times New Roman"/>
          <w:sz w:val="20"/>
          <w:szCs w:val="20"/>
        </w:rPr>
        <w:t>5</w:t>
      </w:r>
      <w:r w:rsidR="00F545F0" w:rsidRPr="00111504">
        <w:rPr>
          <w:rFonts w:ascii="Times New Roman" w:hAnsi="Times New Roman" w:cs="Times New Roman"/>
          <w:sz w:val="20"/>
          <w:szCs w:val="20"/>
        </w:rPr>
        <w:t xml:space="preserve">. Стоимость работы может быть скорректирована как в большую, так и в меньшую сторону в зависимости от задачи </w:t>
      </w:r>
      <w:r w:rsidR="00850CE7" w:rsidRPr="00111504">
        <w:rPr>
          <w:rFonts w:ascii="Times New Roman" w:hAnsi="Times New Roman" w:cs="Times New Roman"/>
          <w:sz w:val="20"/>
          <w:szCs w:val="20"/>
        </w:rPr>
        <w:t xml:space="preserve">(целей) </w:t>
      </w:r>
      <w:r w:rsidR="00F545F0" w:rsidRPr="00111504">
        <w:rPr>
          <w:rFonts w:ascii="Times New Roman" w:hAnsi="Times New Roman" w:cs="Times New Roman"/>
          <w:sz w:val="20"/>
          <w:szCs w:val="20"/>
        </w:rPr>
        <w:t>расчета. Окончательная стоимость работы определяется после ознакомления с материалом дела.</w:t>
      </w:r>
    </w:p>
    <w:p w:rsidR="00F545F0" w:rsidRPr="00111504" w:rsidRDefault="00F545F0" w:rsidP="00DF585C">
      <w:pPr>
        <w:rPr>
          <w:rFonts w:ascii="Times New Roman" w:hAnsi="Times New Roman" w:cs="Times New Roman"/>
        </w:rPr>
      </w:pPr>
    </w:p>
    <w:sectPr w:rsidR="00F545F0" w:rsidRPr="00111504" w:rsidSect="00111504">
      <w:pgSz w:w="11906" w:h="16838"/>
      <w:pgMar w:top="992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6F"/>
    <w:multiLevelType w:val="hybridMultilevel"/>
    <w:tmpl w:val="2CEE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286D"/>
    <w:multiLevelType w:val="hybridMultilevel"/>
    <w:tmpl w:val="ACF4B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C5"/>
    <w:rsid w:val="00081B7F"/>
    <w:rsid w:val="000963F7"/>
    <w:rsid w:val="000D08F9"/>
    <w:rsid w:val="00111504"/>
    <w:rsid w:val="00204E95"/>
    <w:rsid w:val="003974B2"/>
    <w:rsid w:val="003F508D"/>
    <w:rsid w:val="00430D1F"/>
    <w:rsid w:val="00540557"/>
    <w:rsid w:val="0068560B"/>
    <w:rsid w:val="007456A2"/>
    <w:rsid w:val="008270C5"/>
    <w:rsid w:val="00850CE7"/>
    <w:rsid w:val="0086270B"/>
    <w:rsid w:val="009013DF"/>
    <w:rsid w:val="00955EB8"/>
    <w:rsid w:val="009E7C0C"/>
    <w:rsid w:val="00A52DF1"/>
    <w:rsid w:val="00AC6446"/>
    <w:rsid w:val="00BF39CA"/>
    <w:rsid w:val="00C5253D"/>
    <w:rsid w:val="00DB04DA"/>
    <w:rsid w:val="00DF585C"/>
    <w:rsid w:val="00E32191"/>
    <w:rsid w:val="00E84615"/>
    <w:rsid w:val="00EA737F"/>
    <w:rsid w:val="00EB0B47"/>
    <w:rsid w:val="00EF3C72"/>
    <w:rsid w:val="00F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00F"/>
  <w15:docId w15:val="{30B99081-5D8A-426A-B5DF-488017D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0C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7C0C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F585C"/>
    <w:pPr>
      <w:ind w:left="720"/>
      <w:contextualSpacing/>
    </w:pPr>
  </w:style>
  <w:style w:type="table" w:styleId="a4">
    <w:name w:val="Table Grid"/>
    <w:basedOn w:val="a1"/>
    <w:uiPriority w:val="39"/>
    <w:rsid w:val="00DF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0557"/>
    <w:rPr>
      <w:color w:val="0563C1" w:themeColor="hyperlink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963F7"/>
    <w:pPr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9</cp:revision>
  <dcterms:created xsi:type="dcterms:W3CDTF">2019-06-30T15:16:00Z</dcterms:created>
  <dcterms:modified xsi:type="dcterms:W3CDTF">2019-10-01T07:42:00Z</dcterms:modified>
</cp:coreProperties>
</file>